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0E" w:rsidRDefault="009764D9">
      <w:pPr>
        <w:pStyle w:val="af0"/>
        <w:ind w:left="5812"/>
        <w:jc w:val="right"/>
      </w:pPr>
      <w:bookmarkStart w:id="0" w:name="_Toc468867546"/>
      <w:r>
        <w:t xml:space="preserve">Приложение 1.3. </w:t>
      </w:r>
      <w:r>
        <w:br/>
        <w:t xml:space="preserve">к Положению о порядке </w:t>
      </w:r>
      <w:r>
        <w:br/>
        <w:t xml:space="preserve">проведения конкурса </w:t>
      </w:r>
      <w:r>
        <w:br/>
        <w:t xml:space="preserve">научных проектов, </w:t>
      </w:r>
      <w:r>
        <w:br/>
        <w:t xml:space="preserve">выполняемых из собственных </w:t>
      </w:r>
      <w:r>
        <w:br/>
        <w:t xml:space="preserve">средств СПбГЭТУ «ЛЭТИ» </w:t>
      </w:r>
    </w:p>
    <w:p w:rsidR="00C56D0E" w:rsidRDefault="00C56D0E">
      <w:pPr>
        <w:shd w:val="clear" w:color="auto" w:fill="FFFFFF"/>
        <w:spacing w:after="0" w:line="360" w:lineRule="auto"/>
        <w:ind w:firstLine="0"/>
        <w:jc w:val="center"/>
        <w:textAlignment w:val="baseline"/>
        <w:outlineLvl w:val="1"/>
        <w:rPr>
          <w:b/>
        </w:rPr>
      </w:pPr>
    </w:p>
    <w:p w:rsidR="00C56D0E" w:rsidRDefault="009764D9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C56D0E" w:rsidRDefault="009764D9">
      <w:pPr>
        <w:spacing w:after="0" w:line="240" w:lineRule="auto"/>
        <w:ind w:firstLine="0"/>
        <w:jc w:val="right"/>
        <w:rPr>
          <w:szCs w:val="24"/>
        </w:rPr>
      </w:pPr>
      <w:r>
        <w:rPr>
          <w:szCs w:val="24"/>
        </w:rPr>
        <w:t>Председатель Оргкомитета Конкурса</w:t>
      </w:r>
    </w:p>
    <w:p w:rsidR="00C56D0E" w:rsidRDefault="009764D9">
      <w:pPr>
        <w:spacing w:after="0" w:line="240" w:lineRule="auto"/>
        <w:ind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_________________  Н.Н. Потрахов</w:t>
      </w:r>
    </w:p>
    <w:p w:rsidR="00C56D0E" w:rsidRDefault="00C56D0E">
      <w:pPr>
        <w:jc w:val="right"/>
        <w:rPr>
          <w:szCs w:val="24"/>
        </w:rPr>
      </w:pPr>
    </w:p>
    <w:p w:rsidR="00C56D0E" w:rsidRDefault="00C56D0E">
      <w:pPr>
        <w:pStyle w:val="1"/>
        <w:rPr>
          <w:b/>
        </w:rPr>
      </w:pPr>
    </w:p>
    <w:p w:rsidR="00C56D0E" w:rsidRDefault="00C56D0E">
      <w:pPr>
        <w:pStyle w:val="1"/>
        <w:jc w:val="left"/>
        <w:rPr>
          <w:b/>
        </w:rPr>
      </w:pPr>
    </w:p>
    <w:p w:rsidR="00C56D0E" w:rsidRDefault="009764D9">
      <w:pPr>
        <w:pStyle w:val="1"/>
        <w:rPr>
          <w:b/>
        </w:rPr>
      </w:pPr>
      <w:r>
        <w:rPr>
          <w:b/>
        </w:rPr>
        <w:t>Методика экспертизы</w:t>
      </w:r>
    </w:p>
    <w:p w:rsidR="00C56D0E" w:rsidRDefault="009764D9">
      <w:pPr>
        <w:pStyle w:val="af0"/>
        <w:rPr>
          <w:b/>
        </w:rPr>
      </w:pPr>
      <w:r>
        <w:rPr>
          <w:b/>
        </w:rPr>
        <w:t>заявок, поданных на конкурс научных проектов,</w:t>
      </w:r>
    </w:p>
    <w:p w:rsidR="00C56D0E" w:rsidRDefault="009764D9">
      <w:pPr>
        <w:pStyle w:val="af0"/>
        <w:rPr>
          <w:b/>
        </w:rPr>
      </w:pPr>
      <w:r>
        <w:rPr>
          <w:b/>
        </w:rPr>
        <w:t>выполняемых из собственных средств СПбГЭТУ «ЛЭТИ»</w:t>
      </w:r>
    </w:p>
    <w:p w:rsidR="00C56D0E" w:rsidRDefault="00C56D0E">
      <w:pPr>
        <w:rPr>
          <w:b/>
          <w:szCs w:val="24"/>
        </w:rPr>
      </w:pP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1. Экспертиза заявок, поданных на конкурсный отбор научных проектов СПбГЭТУ «ЛЭТИ» (далее – Конкурс) проводится в соответствии с пунктами 6 - 8 Положения о порядке проведения конкурса научных проектов, выполняемых из собственных средств СПбГЭТУ «ЛЭТИ».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2. Экспертиза заявок и приложенных к ним документов, поданных на конкурсный отбор (далее – заявки), представляет собой совокупность процедур, направленных на оценку соответствия заявок формальным требованиям к заявкам (далее – формальные требования), а также на оценку заявок в соответствии с критериями оценки заявок.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>3. Заявка считается соответствующей формальным требованиям, если она удовлетворяет всем условиям, представленным в Приложении 1.3.1. к настоящей Методике.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4. Экспертизу заявок на соответствие формальным требованиям осуществляет Оператор Конкурса.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>5. Заявки, не соответствующие формальным требованиям, исключаются из дальнейшего рассмотрения.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>6. Заявки, соответствующие формальным требованиям, оцениваются в соответствии с критериями оценки, приведенными в Приложении 1.3.2. к настоящей Методике.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7. Экспертизу заявок осуществляет Экспертная комиссия на основе настоящей Методики. Сопровождение экспертизы обеспечивает Оператор конкурса.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>8. Экспертиза заявок проводится в следующем порядке: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8.1. Для проведения экспертизы заявок привлекаются эксперты </w:t>
      </w:r>
      <w:r>
        <w:rPr>
          <w:rFonts w:eastAsia="Times New Roman"/>
          <w:szCs w:val="24"/>
          <w:lang w:eastAsia="ru-RU"/>
        </w:rPr>
        <w:t>из числа научных и педагогических работников СПбГЭТУ «ЛЭТИ» высшей квалификации, представителей промышленности, бизнеса, инновационной инфраструктуры, организаций инновационного пояса университета.</w:t>
      </w:r>
      <w:r>
        <w:rPr>
          <w:szCs w:val="24"/>
        </w:rPr>
        <w:t xml:space="preserve"> Привлекаемые эксперты не должны состоять в трудовых отношениях или в отношениях подчиненности с Участниками конкурса.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8.2. Экспертиза каждой заявки осуществляется независимо экспертами, входящими в состав Экспертной комиссии. Количество экспертов, осуществляющих экспертизу каждой заявки должно быть не менее 5 (пяти) экспертов.  Результаты экспертизы </w:t>
      </w:r>
      <w:r>
        <w:rPr>
          <w:szCs w:val="24"/>
        </w:rPr>
        <w:lastRenderedPageBreak/>
        <w:t>фиксируются каждым экспертом в форме экспертного заключения согласно Приложению 1.3.2. к настоящей Методике.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8.3. Для каждой заявки, соответствующей формальным требованиям, эксперты выставляют баллы согласно критериям оценки и предельным значениям оценки, приведенным в приложении 1.3.2. к настоящей Методике с учетом весовых коэффициентов, после чего подсчитывается оценка, равная сумме баллов, выставленных каждым из экспертов по всем критериям оценки.              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8.4. Максимальное и минимальное значения итоговой оценки, если они выставлено одним экспертом, не учитывается. Из полученных оценок для каждой заявки рассчитывается средняя оценка путем суммирования оценок, выставленных экспертами, и делением полученной суммы на количество принятых оценок экспертов.  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>8.5. Экспертиза проводится анонимно. Имена экспертов, оценивающих конкретные заявки, Участникам конкурса не разглашаются.</w:t>
      </w: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8.6. По итогам рассмотрения всех заявок, поступивших для участия в конкурсном отборе, Оператор конкурса составляет сводное экспертное заключение о соответствии заявок формальным требованиям и </w:t>
      </w:r>
      <w:r>
        <w:rPr>
          <w:rFonts w:eastAsia="Times New Roman"/>
          <w:szCs w:val="24"/>
          <w:lang w:eastAsia="ru-RU"/>
        </w:rPr>
        <w:t>ранжированный перечень заявок</w:t>
      </w:r>
      <w:r>
        <w:rPr>
          <w:szCs w:val="24"/>
        </w:rPr>
        <w:t xml:space="preserve">, упорядоченных по убыванию значений средней оценки. Сводное экспертное заключение и </w:t>
      </w:r>
      <w:r>
        <w:rPr>
          <w:rFonts w:eastAsia="Times New Roman"/>
          <w:szCs w:val="24"/>
          <w:lang w:eastAsia="ru-RU"/>
        </w:rPr>
        <w:t xml:space="preserve">ранжированный перечень заявок </w:t>
      </w:r>
      <w:r>
        <w:rPr>
          <w:szCs w:val="24"/>
        </w:rPr>
        <w:t xml:space="preserve">передаются в </w:t>
      </w:r>
      <w:r>
        <w:rPr>
          <w:rFonts w:eastAsia="Times New Roman"/>
          <w:szCs w:val="24"/>
          <w:lang w:eastAsia="ru-RU"/>
        </w:rPr>
        <w:t>Конкурсную комиссию, которая проводит рассмотрение результатов экспертизы и определяет победителей.</w:t>
      </w:r>
    </w:p>
    <w:p w:rsidR="00C56D0E" w:rsidRDefault="00C56D0E">
      <w:pPr>
        <w:pStyle w:val="afb"/>
        <w:spacing w:after="0" w:line="240" w:lineRule="auto"/>
        <w:ind w:left="0"/>
        <w:rPr>
          <w:sz w:val="28"/>
          <w:szCs w:val="28"/>
        </w:rPr>
      </w:pPr>
    </w:p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9764D9">
      <w:pPr>
        <w:spacing w:after="0" w:line="240" w:lineRule="auto"/>
        <w:ind w:firstLine="0"/>
        <w:jc w:val="right"/>
        <w:rPr>
          <w:szCs w:val="24"/>
        </w:rPr>
      </w:pPr>
      <w:r>
        <w:rPr>
          <w:b/>
        </w:rPr>
        <w:br w:type="page"/>
      </w:r>
      <w:r>
        <w:rPr>
          <w:szCs w:val="24"/>
        </w:rPr>
        <w:lastRenderedPageBreak/>
        <w:t>Приложение 1.3.1.</w:t>
      </w:r>
    </w:p>
    <w:p w:rsidR="00C56D0E" w:rsidRDefault="009764D9">
      <w:pPr>
        <w:spacing w:after="0" w:line="240" w:lineRule="auto"/>
        <w:ind w:left="6663" w:firstLine="0"/>
        <w:rPr>
          <w:szCs w:val="24"/>
        </w:rPr>
      </w:pPr>
      <w:r>
        <w:rPr>
          <w:szCs w:val="24"/>
        </w:rPr>
        <w:t xml:space="preserve">к Методике экспертизы заявок, поданных на конкурс научных проектов СПбГЭТУ «ЛЭТИ» </w:t>
      </w:r>
    </w:p>
    <w:p w:rsidR="00C56D0E" w:rsidRDefault="00C56D0E">
      <w:pPr>
        <w:shd w:val="clear" w:color="auto" w:fill="FFFFFF"/>
        <w:spacing w:after="0" w:line="360" w:lineRule="auto"/>
        <w:ind w:firstLine="0"/>
        <w:jc w:val="center"/>
        <w:textAlignment w:val="baseline"/>
        <w:outlineLvl w:val="1"/>
        <w:rPr>
          <w:sz w:val="16"/>
          <w:szCs w:val="16"/>
        </w:rPr>
      </w:pPr>
    </w:p>
    <w:p w:rsidR="00C56D0E" w:rsidRDefault="00C56D0E">
      <w:pPr>
        <w:spacing w:after="0" w:line="240" w:lineRule="auto"/>
        <w:jc w:val="center"/>
        <w:rPr>
          <w:highlight w:val="green"/>
        </w:rPr>
      </w:pPr>
    </w:p>
    <w:p w:rsidR="00C56D0E" w:rsidRDefault="009764D9">
      <w:pPr>
        <w:spacing w:after="0" w:line="240" w:lineRule="auto"/>
        <w:jc w:val="center"/>
        <w:rPr>
          <w:b/>
        </w:rPr>
      </w:pPr>
      <w:r>
        <w:rPr>
          <w:b/>
        </w:rPr>
        <w:t>ОЦЕНКА ЗАЯВКИ НА СООТВЕТСТВИЕ ФОРМАЛЬНЫМ ТРЕБОВАНИЯМ</w:t>
      </w:r>
    </w:p>
    <w:p w:rsidR="00C56D0E" w:rsidRDefault="00C56D0E">
      <w:pPr>
        <w:spacing w:after="0" w:line="240" w:lineRule="auto"/>
        <w:rPr>
          <w:szCs w:val="24"/>
        </w:rPr>
      </w:pPr>
    </w:p>
    <w:p w:rsidR="00C56D0E" w:rsidRDefault="00C56D0E">
      <w:pPr>
        <w:spacing w:after="0" w:line="240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2056"/>
        <w:gridCol w:w="2057"/>
      </w:tblGrid>
      <w:tr w:rsidR="00C56D0E">
        <w:tc>
          <w:tcPr>
            <w:tcW w:w="5328" w:type="dxa"/>
          </w:tcPr>
          <w:p w:rsidR="00C56D0E" w:rsidRDefault="009764D9">
            <w:pPr>
              <w:spacing w:after="0" w:line="240" w:lineRule="auto"/>
              <w:jc w:val="right"/>
            </w:pPr>
            <w:r>
              <w:t>Регистрационный номер заявки: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6D0E" w:rsidRDefault="00C56D0E">
            <w:pPr>
              <w:spacing w:after="0" w:line="240" w:lineRule="auto"/>
            </w:pPr>
          </w:p>
        </w:tc>
        <w:tc>
          <w:tcPr>
            <w:tcW w:w="2122" w:type="dxa"/>
          </w:tcPr>
          <w:p w:rsidR="00C56D0E" w:rsidRDefault="00C56D0E">
            <w:pPr>
              <w:spacing w:after="0" w:line="240" w:lineRule="auto"/>
            </w:pPr>
          </w:p>
        </w:tc>
      </w:tr>
    </w:tbl>
    <w:p w:rsidR="00C56D0E" w:rsidRDefault="00C56D0E">
      <w:pPr>
        <w:spacing w:after="0" w:line="240" w:lineRule="auto"/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2126"/>
      </w:tblGrid>
      <w:tr w:rsidR="00C56D0E">
        <w:trPr>
          <w:cantSplit/>
          <w:trHeight w:val="60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spacing w:after="0" w:line="240" w:lineRule="auto"/>
              <w:ind w:left="432" w:hanging="432"/>
              <w:jc w:val="center"/>
              <w:rPr>
                <w:szCs w:val="24"/>
              </w:rPr>
            </w:pPr>
            <w:r>
              <w:rPr>
                <w:szCs w:val="24"/>
              </w:rPr>
              <w:t>Формальные требования к заявке</w:t>
            </w:r>
          </w:p>
        </w:tc>
        <w:tc>
          <w:tcPr>
            <w:tcW w:w="2126" w:type="dxa"/>
            <w:vAlign w:val="center"/>
          </w:tcPr>
          <w:p w:rsidR="00C56D0E" w:rsidRDefault="009764D9">
            <w:pPr>
              <w:spacing w:after="0" w:line="240" w:lineRule="auto"/>
              <w:ind w:left="432" w:hanging="432"/>
              <w:jc w:val="center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  <w:p w:rsidR="00C56D0E" w:rsidRDefault="009764D9">
            <w:pPr>
              <w:spacing w:after="0" w:line="240" w:lineRule="auto"/>
              <w:ind w:left="432" w:hanging="432"/>
              <w:jc w:val="center"/>
              <w:rPr>
                <w:szCs w:val="24"/>
              </w:rPr>
            </w:pPr>
            <w:r>
              <w:rPr>
                <w:szCs w:val="24"/>
              </w:rPr>
              <w:t>(да/нет)</w:t>
            </w:r>
          </w:p>
        </w:tc>
      </w:tr>
      <w:tr w:rsidR="00C56D0E">
        <w:trPr>
          <w:cantSplit/>
          <w:trHeight w:val="232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Заполнена в соответствии с установленной формой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293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Поступила не позднее срока окончания приема заявок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427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Содержит полный комплект документов в соответствии с Положением о порядке проведения Конкурса 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693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Соответствие тематики проекта </w:t>
            </w:r>
            <w:r>
              <w:rPr>
                <w:szCs w:val="24"/>
                <w:lang w:eastAsia="ru-RU"/>
              </w:rPr>
              <w:t>основным научно-техническим направлениям университета,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eastAsia="ru-RU"/>
              </w:rPr>
              <w:t>критическим технологиям и/или сквозным технологиям и/или приоритетным направлениям научно-технологического развития РФ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90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Соблюдены требования к результатам проекта в соответствии с п. 2.8 и п.3 Положения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569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Содержит подтверждение наличия у университета прав на используемые в проекте РИД.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697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Проект направлен на коммерциализацию имеющегося у университета или планируемого к созданию в рамках проекта РИД.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56D0E">
        <w:trPr>
          <w:cantSplit/>
          <w:trHeight w:val="447"/>
        </w:trPr>
        <w:tc>
          <w:tcPr>
            <w:tcW w:w="6975" w:type="dxa"/>
            <w:tcBorders>
              <w:left w:val="single" w:sz="4" w:space="0" w:color="auto"/>
            </w:tcBorders>
            <w:vAlign w:val="center"/>
          </w:tcPr>
          <w:p w:rsidR="00C56D0E" w:rsidRDefault="009764D9">
            <w:pPr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Соблюдены требования к Участнику конкурса в соответствии с п. 4 Положения.</w:t>
            </w:r>
          </w:p>
        </w:tc>
        <w:tc>
          <w:tcPr>
            <w:tcW w:w="212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56D0E" w:rsidRDefault="00C56D0E">
      <w:pPr>
        <w:spacing w:after="0" w:line="240" w:lineRule="auto"/>
      </w:pPr>
    </w:p>
    <w:p w:rsidR="00C56D0E" w:rsidRDefault="00C56D0E">
      <w:pPr>
        <w:spacing w:after="0" w:line="240" w:lineRule="auto"/>
      </w:pP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Вывод по критериям 1.1 – 1.8: заявка </w:t>
      </w:r>
      <w:r>
        <w:rPr>
          <w:b/>
          <w:szCs w:val="24"/>
          <w:u w:val="single"/>
        </w:rPr>
        <w:t>соответствует</w:t>
      </w:r>
      <w:r>
        <w:rPr>
          <w:szCs w:val="24"/>
        </w:rPr>
        <w:t xml:space="preserve"> / </w:t>
      </w:r>
      <w:r>
        <w:rPr>
          <w:b/>
          <w:szCs w:val="24"/>
          <w:u w:val="single"/>
        </w:rPr>
        <w:t>не соответствует</w:t>
      </w:r>
      <w:r>
        <w:rPr>
          <w:szCs w:val="24"/>
        </w:rPr>
        <w:t xml:space="preserve">  формальным требованиям (ненужное вычеркнуть).</w:t>
      </w:r>
    </w:p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9764D9">
      <w:pPr>
        <w:pStyle w:val="afb"/>
        <w:spacing w:after="0" w:line="240" w:lineRule="auto"/>
        <w:ind w:left="0" w:firstLine="0"/>
        <w:rPr>
          <w:szCs w:val="24"/>
        </w:rPr>
      </w:pPr>
      <w:r>
        <w:rPr>
          <w:szCs w:val="24"/>
        </w:rPr>
        <w:t>Оператор Конкурса                                           Дата                                    Подпись</w:t>
      </w:r>
    </w:p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C56D0E">
      <w:pPr>
        <w:spacing w:after="0" w:line="240" w:lineRule="auto"/>
        <w:jc w:val="right"/>
        <w:rPr>
          <w:sz w:val="20"/>
          <w:szCs w:val="20"/>
        </w:rPr>
        <w:sectPr w:rsidR="00C56D0E">
          <w:footerReference w:type="first" r:id="rId9"/>
          <w:pgSz w:w="11906" w:h="16838"/>
          <w:pgMar w:top="1134" w:right="851" w:bottom="1134" w:left="1701" w:header="675" w:footer="618" w:gutter="0"/>
          <w:cols w:space="708"/>
          <w:titlePg/>
          <w:docGrid w:linePitch="360"/>
        </w:sectPr>
      </w:pPr>
    </w:p>
    <w:p w:rsidR="00C56D0E" w:rsidRDefault="009764D9">
      <w:pPr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Приложение 1.3.2.</w:t>
      </w:r>
    </w:p>
    <w:p w:rsidR="00C56D0E" w:rsidRDefault="009764D9">
      <w:pPr>
        <w:spacing w:after="0" w:line="240" w:lineRule="auto"/>
        <w:ind w:left="6663" w:hanging="16"/>
        <w:rPr>
          <w:szCs w:val="24"/>
        </w:rPr>
      </w:pPr>
      <w:r>
        <w:rPr>
          <w:szCs w:val="24"/>
        </w:rPr>
        <w:t xml:space="preserve">к Методике экспертизы заявок, поданных на конкурс научных проектов СПбГЭТУ «ЛЭТИ» </w:t>
      </w:r>
    </w:p>
    <w:p w:rsidR="00C56D0E" w:rsidRDefault="00C56D0E">
      <w:pPr>
        <w:spacing w:after="0" w:line="240" w:lineRule="auto"/>
        <w:jc w:val="right"/>
        <w:rPr>
          <w:b/>
        </w:rPr>
      </w:pPr>
    </w:p>
    <w:p w:rsidR="00C56D0E" w:rsidRDefault="00C56D0E">
      <w:pPr>
        <w:spacing w:after="0" w:line="240" w:lineRule="auto"/>
        <w:jc w:val="center"/>
        <w:rPr>
          <w:b/>
        </w:rPr>
      </w:pPr>
    </w:p>
    <w:p w:rsidR="00C56D0E" w:rsidRDefault="009764D9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ЭКСПЕРТНОЕ ЗАКЛЮЧЕНИЕ</w:t>
      </w:r>
    </w:p>
    <w:p w:rsidR="00C56D0E" w:rsidRDefault="009764D9">
      <w:pPr>
        <w:pStyle w:val="af0"/>
        <w:rPr>
          <w:b/>
        </w:rPr>
      </w:pPr>
      <w:r>
        <w:rPr>
          <w:b/>
        </w:rPr>
        <w:br/>
        <w:t xml:space="preserve">по оценке заявки, поданной на конкурс научных проектов, </w:t>
      </w:r>
      <w:r>
        <w:rPr>
          <w:b/>
        </w:rPr>
        <w:br/>
        <w:t>выполняемых из собственных средств СПбГЭТУ «ЛЭТИ»</w:t>
      </w:r>
    </w:p>
    <w:p w:rsidR="00C56D0E" w:rsidRDefault="00C56D0E">
      <w:pPr>
        <w:spacing w:after="0" w:line="240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  <w:gridCol w:w="2063"/>
        <w:gridCol w:w="2064"/>
      </w:tblGrid>
      <w:tr w:rsidR="00C56D0E">
        <w:tc>
          <w:tcPr>
            <w:tcW w:w="5328" w:type="dxa"/>
          </w:tcPr>
          <w:p w:rsidR="00C56D0E" w:rsidRDefault="009764D9">
            <w:pPr>
              <w:spacing w:after="0" w:line="240" w:lineRule="auto"/>
              <w:ind w:firstLine="0"/>
              <w:jc w:val="right"/>
            </w:pPr>
            <w:r>
              <w:t>Регистрационный номер заявки: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6D0E" w:rsidRDefault="00C56D0E">
            <w:pPr>
              <w:spacing w:after="0" w:line="240" w:lineRule="auto"/>
            </w:pPr>
          </w:p>
        </w:tc>
        <w:tc>
          <w:tcPr>
            <w:tcW w:w="2122" w:type="dxa"/>
          </w:tcPr>
          <w:p w:rsidR="00C56D0E" w:rsidRDefault="00C56D0E">
            <w:pPr>
              <w:spacing w:after="0" w:line="240" w:lineRule="auto"/>
            </w:pPr>
          </w:p>
        </w:tc>
      </w:tr>
      <w:tr w:rsidR="00C56D0E">
        <w:tc>
          <w:tcPr>
            <w:tcW w:w="5328" w:type="dxa"/>
          </w:tcPr>
          <w:p w:rsidR="00C56D0E" w:rsidRDefault="009764D9">
            <w:pPr>
              <w:spacing w:after="0" w:line="240" w:lineRule="auto"/>
              <w:ind w:firstLine="0"/>
              <w:jc w:val="right"/>
            </w:pPr>
            <w:r>
              <w:t>Эксперт (номер по списку):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C56D0E" w:rsidRDefault="00C56D0E">
            <w:pPr>
              <w:spacing w:after="0" w:line="240" w:lineRule="auto"/>
            </w:pPr>
          </w:p>
        </w:tc>
        <w:tc>
          <w:tcPr>
            <w:tcW w:w="2122" w:type="dxa"/>
          </w:tcPr>
          <w:p w:rsidR="00C56D0E" w:rsidRDefault="00C56D0E">
            <w:pPr>
              <w:spacing w:after="0" w:line="240" w:lineRule="auto"/>
            </w:pPr>
          </w:p>
        </w:tc>
      </w:tr>
    </w:tbl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C56D0E">
      <w:pPr>
        <w:pStyle w:val="afb"/>
        <w:spacing w:after="0" w:line="240" w:lineRule="auto"/>
        <w:ind w:left="0"/>
        <w:rPr>
          <w:szCs w:val="24"/>
        </w:rPr>
      </w:pPr>
    </w:p>
    <w:p w:rsidR="00C56D0E" w:rsidRDefault="009764D9">
      <w:pPr>
        <w:pStyle w:val="afb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Оценка заявки в соответствии с критериями оценки (только для заявок, соответствующим формальным требованиям):</w:t>
      </w:r>
    </w:p>
    <w:p w:rsidR="00C56D0E" w:rsidRDefault="00C56D0E">
      <w:pPr>
        <w:spacing w:after="0" w:line="240" w:lineRule="auto"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260"/>
        <w:gridCol w:w="1276"/>
        <w:gridCol w:w="1418"/>
        <w:gridCol w:w="1417"/>
      </w:tblGrid>
      <w:tr w:rsidR="00C56D0E">
        <w:trPr>
          <w:cantSplit/>
          <w:trHeight w:val="174"/>
          <w:tblHeader/>
        </w:trPr>
        <w:tc>
          <w:tcPr>
            <w:tcW w:w="2297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Значения критерия оценки (возможные варианты, из которых эксперту следует выбрать один)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left="-108" w:right="-108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Максимальное значение оценки (баллы)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left="-108" w:right="-108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Весовой коэффициент</w:t>
            </w:r>
          </w:p>
        </w:tc>
        <w:tc>
          <w:tcPr>
            <w:tcW w:w="1417" w:type="dxa"/>
            <w:vAlign w:val="center"/>
          </w:tcPr>
          <w:p w:rsidR="00C56D0E" w:rsidRDefault="009764D9">
            <w:pPr>
              <w:spacing w:after="0" w:line="240" w:lineRule="auto"/>
              <w:ind w:left="-108" w:right="-108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Оценка </w:t>
            </w:r>
            <w:r>
              <w:rPr>
                <w:rFonts w:cs="Times New Roman"/>
                <w:sz w:val="20"/>
                <w:szCs w:val="20"/>
              </w:rPr>
              <w:br/>
              <w:t>эксперта с учетом весового коэффициента</w:t>
            </w:r>
          </w:p>
        </w:tc>
      </w:tr>
      <w:tr w:rsidR="00C56D0E">
        <w:trPr>
          <w:cantSplit/>
          <w:trHeight w:val="70"/>
        </w:trPr>
        <w:tc>
          <w:tcPr>
            <w:tcW w:w="9668" w:type="dxa"/>
            <w:gridSpan w:val="5"/>
          </w:tcPr>
          <w:p w:rsidR="00C56D0E" w:rsidRDefault="009764D9">
            <w:pPr>
              <w:spacing w:before="120" w:after="12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Критерии оценки продукта, разрабатываемого в рамках проекта</w:t>
            </w:r>
          </w:p>
        </w:tc>
      </w:tr>
      <w:tr w:rsidR="00C56D0E">
        <w:trPr>
          <w:cantSplit/>
          <w:trHeight w:val="454"/>
          <w:hidden/>
        </w:trPr>
        <w:tc>
          <w:tcPr>
            <w:tcW w:w="2297" w:type="dxa"/>
            <w:vMerge w:val="restart"/>
          </w:tcPr>
          <w:p w:rsidR="00C56D0E" w:rsidRDefault="00C56D0E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346"/>
              <w:jc w:val="left"/>
              <w:rPr>
                <w:rFonts w:cs="Times New Roman"/>
                <w:bCs/>
                <w:vanish/>
                <w:sz w:val="20"/>
                <w:szCs w:val="20"/>
              </w:rPr>
            </w:pPr>
          </w:p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2.1. Новизна и значимость продукта, разрабатываемого в рамках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Продукт основан на научных результатах мирового уровня, обеспечивая технологическое лидерство РФ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Продукт основан на значительных научных результатах, демонстрируя потенциал для конкурентоспособности на международном/мировом уровне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Продукт направлен на импортозамещение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15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Новизна отсутствует, значимость продукта неочевидна или информации недостаточно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2.2. Оценка рынка продукта, разрабатываемого в рамках проекта</w:t>
            </w: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Массовый (в т.ч. международный) рынок продукта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8-10)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Рынок продукта – российский или локальный, существенный по объему, либо решает национально значимую задачу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4-7)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Рынок продукта– ограниченный, узко-нишевой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1-3)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Оценка рынка не проведена или проведена неверно или информации недостаточно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2.3. Конкурентные преимущества продукта, разрабатываемого в рамках проекта, по </w:t>
            </w:r>
            <w:r>
              <w:rPr>
                <w:rFonts w:cs="Times New Roman"/>
                <w:bCs/>
                <w:sz w:val="20"/>
                <w:szCs w:val="20"/>
              </w:rPr>
              <w:lastRenderedPageBreak/>
              <w:t>сравнению с аналогами и заменителями, ценностное предложение</w:t>
            </w: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lastRenderedPageBreak/>
              <w:t>Значительные конкурентные преимущества по сравнению с зарубежными аналогами, ценностное предложение сформулировано убедительно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Значительные конкурентные преимущества по сравнению с отечественными аналогами, ценностное предложение сформулировано убедительно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Конкурентные преимущества имеются, но незначительны или улучшение одних характеристик сопровождается ухудшением других, ценностное предложение не очевидно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54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Конкурентные преимущества отсутствуют (существуют доступные аналоги с сопоставимыми характеристиками) или информации приведено недостаточно, ценностное предложение отсутствует или не обосновано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10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2.4. Обоснованность планируемого к достижению уровня технологической готовности продукта, разрабатываемого в рамках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УТГ 6 (полнофункциональный образец) и выше обоснован, научно-технологический задел значителен, ресурсное обеспечение достаточно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8-10)</w:t>
            </w:r>
          </w:p>
        </w:tc>
        <w:tc>
          <w:tcPr>
            <w:tcW w:w="1417" w:type="dxa"/>
            <w:vMerge w:val="restart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1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left="7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УТГ 4 (лабораторный образец) или 5 (экспериментальный образец в реальном масштабе) обоснован, научно-технологический задел и ресурсное обеспечение достаточны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6-7)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1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УТГ 3 (макетный образец) обоснован или УТГ выше 3 не имеет достаточного обоснования, представлена информация о научно-технологическом заделе и ресурсном обеспечении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1-5)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УТГ менее 3 либо информации для оценки недостаточно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9668" w:type="dxa"/>
            <w:gridSpan w:val="5"/>
          </w:tcPr>
          <w:p w:rsidR="00C56D0E" w:rsidRDefault="009764D9">
            <w:pPr>
              <w:spacing w:before="120" w:after="120" w:line="240" w:lineRule="auto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rFonts w:cs="Times New Roman"/>
                <w:sz w:val="20"/>
                <w:szCs w:val="20"/>
              </w:rPr>
              <w:t>Критерии оценки коммерциализации результатов проекта</w:t>
            </w:r>
          </w:p>
        </w:tc>
      </w:tr>
      <w:tr w:rsidR="00C56D0E">
        <w:trPr>
          <w:cantSplit/>
          <w:trHeight w:val="397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hanging="65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2.5. Обоснованность планируемого к достижению уровня рыночной готовности продукта, разрабатываемого в рамках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УРГ 6 заключен договор с заказчиком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8-10)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hanging="65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УРГ 4-5 проведены предварительные переговоры с потенциальными заказчиками, получены письма заинтересованности от заказчиков, заключен предварительный договор с заказчиком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hanging="65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УРГ 2-3 определены основные сегменты потенциальных потребителей продукта, определена бизнес-модель, сформулировано ценностное предложение для каждого сегмента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hanging="65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УРГ 1 определен целевой рынок и области применения, определены объем и емкость рынка, проведены конкурентный и продуктовый анализ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397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rFonts w:cs="Times New Roman"/>
                <w:sz w:val="20"/>
                <w:szCs w:val="20"/>
              </w:rPr>
              <w:t>УРГ меньше 1: уровень рыночной готовности невозможно определить по представленной в заявке информации.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2.5. Обоснованность стратегии коммерциализации результатов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Имеется четкое обоснование выбранной стратегии коммерциализации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209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Недостаточное обоснование выбранной стратегии коммерциализации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2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Неубедительное обоснование выбранной стратегии коммерциализации, требуется дополнительное обоснование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выбрана или не обоснована стратегия коммерциализации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2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2.6. Правовая охрана РИД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Style w:val="FontStyle11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проекте используются РИД, принадлежащие университету или планируется получение патента на изобретение, полезную модель, промышленный образец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Style w:val="FontStyle11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Планируется оформление ноу-хау или регистрация программы для ЭВМ или базы данных в Едином реестре российского программного обеспечения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Style w:val="FontStyle11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Планируется регистрация программы для ЭВМ или базы данных в ФИПС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9668" w:type="dxa"/>
            <w:gridSpan w:val="5"/>
          </w:tcPr>
          <w:p w:rsidR="00C56D0E" w:rsidRDefault="009764D9">
            <w:pPr>
              <w:spacing w:before="120" w:after="12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Критерии оценки реализуемости выполнения проекта</w:t>
            </w:r>
          </w:p>
        </w:tc>
      </w:tr>
      <w:tr w:rsidR="00C56D0E">
        <w:trPr>
          <w:cantSplit/>
          <w:trHeight w:val="823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2.7. Компетенции команды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Style w:val="FontStyle11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Высокий уровень компетенций в области научных исследований и коммерциализации разработок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Высокий уровень компетенций в области научных исследований, но недостаточно компетенций в области коммерциализации разработок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Имеется опыт научных исследований, компетенции в области коммерциализации отсутствуют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Компетенции команды недостаточны или информация отсутствует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823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2.8 Риски реализации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Риски реализации проекта низкие, предусмотренные действия по их снижению достаточны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Риски реализации проекта низкие, действия по их снижению недостаточны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Риски реализации проекта средние, предусмотрены действия по их снижению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"/>
        </w:trPr>
        <w:tc>
          <w:tcPr>
            <w:tcW w:w="2297" w:type="dxa"/>
            <w:vMerge/>
            <w:shd w:val="clear" w:color="auto" w:fill="auto"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Риски реализации проекта высокие или не определены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823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2.9. Реализуемость плана выполнения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 проекта реалистичен, соответствует имеющимся ресурсам, высокая вероятность его успешной реализации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05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Средняя вероятность успешной реализации плана с учетом имеющихся ресурсов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76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Низкая вероятность успешной реализации плана с учетом имеющихся ресурсов, неполное соответствие плана заявленным результатам проекта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476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Несоответствие плана заявленным результатам проекта и/или имеющимся ресурсам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4"/>
        </w:trPr>
        <w:tc>
          <w:tcPr>
            <w:tcW w:w="2297" w:type="dxa"/>
            <w:vMerge w:val="restart"/>
          </w:tcPr>
          <w:p w:rsidR="00C56D0E" w:rsidRDefault="009764D9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2.10. Окупаемость проекта</w:t>
            </w: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Заявленный объем реализации РИД, научно-технической продукции (услуг) или привлекаемого финансирования в течение выполнения проекта подтвержден предварительными договорами и превышает размер финансирования проекта не менее, чем в 3 раза 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8-10)</w:t>
            </w:r>
          </w:p>
        </w:tc>
        <w:tc>
          <w:tcPr>
            <w:tcW w:w="1417" w:type="dxa"/>
            <w:vMerge w:val="restart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12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Заявленный объем реализации РИД, научно-технической продукции (услуг) или привлекаемого финансирования в течение выполнения проекта подтвержден предварительными договорами на сумму от 1 до 3 размеров финансирования проекта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4-7)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85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Style w:val="FontStyle11"/>
                <w:rFonts w:cs="Times New Roman"/>
                <w:sz w:val="20"/>
                <w:szCs w:val="20"/>
              </w:rPr>
            </w:pPr>
            <w:r>
              <w:rPr>
                <w:rStyle w:val="FontStyle11"/>
                <w:rFonts w:cs="Times New Roman"/>
                <w:sz w:val="20"/>
                <w:szCs w:val="20"/>
              </w:rPr>
              <w:t xml:space="preserve">Заявленный </w:t>
            </w:r>
            <w:r>
              <w:rPr>
                <w:rFonts w:cs="Times New Roman"/>
                <w:sz w:val="20"/>
                <w:szCs w:val="20"/>
              </w:rPr>
              <w:t>объем реализации РИД, научно-технической продукции (услуг) или привлекаемого финансирования в течение выполнения проекта превышает размер финансирования проекта не менее, чем в 3 раза, но не подтвержден предварительными договорами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 w:val="20"/>
                <w:szCs w:val="20"/>
              </w:rPr>
              <w:t>(при оценке 2-3)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78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Заявленный объем реализации РИД, научно-технической продукции (услуг) или привлекаемого финансирования в течение выполнения проекта менее размера финансирования проекта 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60"/>
        </w:trPr>
        <w:tc>
          <w:tcPr>
            <w:tcW w:w="2297" w:type="dxa"/>
            <w:vMerge/>
          </w:tcPr>
          <w:p w:rsidR="00C56D0E" w:rsidRDefault="00C56D0E">
            <w:pPr>
              <w:spacing w:after="0" w:line="240" w:lineRule="auto"/>
              <w:ind w:left="-14"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об объеме реализации РИД, научно-технической продукции (услуг) или привлекаемого финансирования в течение года после окончания проекта не представлена</w:t>
            </w:r>
          </w:p>
        </w:tc>
        <w:tc>
          <w:tcPr>
            <w:tcW w:w="1276" w:type="dxa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56D0E" w:rsidRDefault="00C56D0E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:rsidR="00C56D0E" w:rsidRDefault="009764D9">
            <w:pPr>
              <w:spacing w:after="0"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6D0E">
        <w:trPr>
          <w:cantSplit/>
          <w:trHeight w:val="581"/>
        </w:trPr>
        <w:tc>
          <w:tcPr>
            <w:tcW w:w="5557" w:type="dxa"/>
            <w:gridSpan w:val="2"/>
            <w:vAlign w:val="center"/>
          </w:tcPr>
          <w:p w:rsidR="00C56D0E" w:rsidRDefault="009764D9">
            <w:pPr>
              <w:spacing w:after="0" w:line="240" w:lineRule="auto"/>
              <w:ind w:firstLine="0"/>
              <w:jc w:val="center"/>
              <w:rPr>
                <w:rStyle w:val="FontStyle11"/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Итоговая оценка заявки (сумма оценок по каждому из критериев):</w:t>
            </w:r>
          </w:p>
        </w:tc>
        <w:tc>
          <w:tcPr>
            <w:tcW w:w="1276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D0E" w:rsidRDefault="00C56D0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C56D0E" w:rsidRDefault="00C56D0E">
      <w:pPr>
        <w:spacing w:after="0" w:line="240" w:lineRule="auto"/>
        <w:rPr>
          <w:b/>
        </w:rPr>
      </w:pPr>
    </w:p>
    <w:p w:rsidR="00C56D0E" w:rsidRDefault="009764D9">
      <w:pPr>
        <w:pStyle w:val="afb"/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Дополнительные замечания эксперта по содержанию заявки:</w:t>
      </w:r>
    </w:p>
    <w:p w:rsidR="00C56D0E" w:rsidRDefault="009764D9">
      <w:pPr>
        <w:spacing w:after="0" w:line="240" w:lineRule="auto"/>
        <w:ind w:firstLine="0"/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6D0E" w:rsidRDefault="00C56D0E">
      <w:pPr>
        <w:spacing w:after="0" w:line="240" w:lineRule="auto"/>
        <w:jc w:val="right"/>
      </w:pPr>
    </w:p>
    <w:p w:rsidR="00C56D0E" w:rsidRDefault="00C56D0E">
      <w:pPr>
        <w:spacing w:after="0" w:line="240" w:lineRule="auto"/>
        <w:jc w:val="right"/>
      </w:pPr>
    </w:p>
    <w:p w:rsidR="00C56D0E" w:rsidRDefault="009764D9" w:rsidP="00763A76">
      <w:pPr>
        <w:spacing w:after="0" w:line="240" w:lineRule="auto"/>
        <w:ind w:firstLine="0"/>
      </w:pPr>
      <w:r>
        <w:rPr>
          <w:szCs w:val="24"/>
        </w:rPr>
        <w:t xml:space="preserve">Эксперт   </w:t>
      </w:r>
      <w:r>
        <w:rPr>
          <w:szCs w:val="24"/>
          <w:u w:val="single"/>
        </w:rPr>
        <w:t xml:space="preserve">                              </w:t>
      </w:r>
      <w:r>
        <w:rPr>
          <w:szCs w:val="24"/>
        </w:rPr>
        <w:t xml:space="preserve">/_____________/ </w:t>
      </w:r>
      <w:bookmarkStart w:id="1" w:name="_GoBack"/>
      <w:bookmarkEnd w:id="1"/>
    </w:p>
    <w:bookmarkEnd w:id="0"/>
    <w:p w:rsidR="00C56D0E" w:rsidRDefault="00C56D0E">
      <w:pPr>
        <w:pStyle w:val="af0"/>
        <w:ind w:left="5812"/>
        <w:jc w:val="right"/>
      </w:pPr>
    </w:p>
    <w:sectPr w:rsidR="00C56D0E">
      <w:footerReference w:type="first" r:id="rId10"/>
      <w:pgSz w:w="11906" w:h="16838"/>
      <w:pgMar w:top="1134" w:right="851" w:bottom="1134" w:left="1701" w:header="675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31" w:rsidRDefault="00127F31">
      <w:pPr>
        <w:spacing w:line="240" w:lineRule="auto"/>
      </w:pPr>
      <w:r>
        <w:separator/>
      </w:r>
    </w:p>
  </w:endnote>
  <w:endnote w:type="continuationSeparator" w:id="0">
    <w:p w:rsidR="00127F31" w:rsidRDefault="00127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843766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76">
          <w:rPr>
            <w:noProof/>
          </w:rPr>
          <w:t>1</w:t>
        </w:r>
        <w:r>
          <w:fldChar w:fldCharType="end"/>
        </w:r>
      </w:p>
    </w:sdtContent>
  </w:sdt>
  <w:p w:rsidR="00C56D0E" w:rsidRDefault="00C56D0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76">
          <w:rPr>
            <w:noProof/>
          </w:rPr>
          <w:t>4</w:t>
        </w:r>
        <w:r>
          <w:fldChar w:fldCharType="end"/>
        </w:r>
      </w:p>
    </w:sdtContent>
  </w:sdt>
  <w:p w:rsidR="00C56D0E" w:rsidRDefault="00C56D0E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31" w:rsidRDefault="00127F31">
      <w:pPr>
        <w:spacing w:after="0"/>
      </w:pPr>
      <w:r>
        <w:separator/>
      </w:r>
    </w:p>
  </w:footnote>
  <w:footnote w:type="continuationSeparator" w:id="0">
    <w:p w:rsidR="00127F31" w:rsidRDefault="00127F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163D"/>
    <w:rsid w:val="00017A2C"/>
    <w:rsid w:val="0002076F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0D3A"/>
    <w:rsid w:val="000E357F"/>
    <w:rsid w:val="000E60E6"/>
    <w:rsid w:val="000F1B5B"/>
    <w:rsid w:val="000F7407"/>
    <w:rsid w:val="001068AF"/>
    <w:rsid w:val="0011042F"/>
    <w:rsid w:val="00125D77"/>
    <w:rsid w:val="00125F41"/>
    <w:rsid w:val="001275E0"/>
    <w:rsid w:val="00127F31"/>
    <w:rsid w:val="00137C48"/>
    <w:rsid w:val="00157851"/>
    <w:rsid w:val="00157B84"/>
    <w:rsid w:val="00162C12"/>
    <w:rsid w:val="0016450B"/>
    <w:rsid w:val="001714A0"/>
    <w:rsid w:val="001752F1"/>
    <w:rsid w:val="001754C3"/>
    <w:rsid w:val="0017790C"/>
    <w:rsid w:val="00181C9E"/>
    <w:rsid w:val="0019048E"/>
    <w:rsid w:val="001B074A"/>
    <w:rsid w:val="001B2B14"/>
    <w:rsid w:val="001B7030"/>
    <w:rsid w:val="001B7D49"/>
    <w:rsid w:val="001C49C1"/>
    <w:rsid w:val="001D24E5"/>
    <w:rsid w:val="001E3744"/>
    <w:rsid w:val="001F3123"/>
    <w:rsid w:val="001F39A0"/>
    <w:rsid w:val="001F403E"/>
    <w:rsid w:val="001F494C"/>
    <w:rsid w:val="001F6E40"/>
    <w:rsid w:val="00201192"/>
    <w:rsid w:val="00223A68"/>
    <w:rsid w:val="002241E5"/>
    <w:rsid w:val="00226782"/>
    <w:rsid w:val="002310BA"/>
    <w:rsid w:val="00234D2D"/>
    <w:rsid w:val="002476C1"/>
    <w:rsid w:val="00250A7B"/>
    <w:rsid w:val="00272F59"/>
    <w:rsid w:val="0027748A"/>
    <w:rsid w:val="00277926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2C57"/>
    <w:rsid w:val="002C6130"/>
    <w:rsid w:val="002D21E6"/>
    <w:rsid w:val="002D3819"/>
    <w:rsid w:val="002D48BA"/>
    <w:rsid w:val="002D5F90"/>
    <w:rsid w:val="002F29A7"/>
    <w:rsid w:val="002F5637"/>
    <w:rsid w:val="00300094"/>
    <w:rsid w:val="00301DF4"/>
    <w:rsid w:val="00310092"/>
    <w:rsid w:val="00311802"/>
    <w:rsid w:val="003265EF"/>
    <w:rsid w:val="00326BE6"/>
    <w:rsid w:val="0033087A"/>
    <w:rsid w:val="00332B30"/>
    <w:rsid w:val="003436E3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B1495"/>
    <w:rsid w:val="003B5968"/>
    <w:rsid w:val="003B66CB"/>
    <w:rsid w:val="003C0F91"/>
    <w:rsid w:val="003E679E"/>
    <w:rsid w:val="003E6B0C"/>
    <w:rsid w:val="003F0BF5"/>
    <w:rsid w:val="003F1E71"/>
    <w:rsid w:val="003F5E7B"/>
    <w:rsid w:val="00406109"/>
    <w:rsid w:val="00406C28"/>
    <w:rsid w:val="00407873"/>
    <w:rsid w:val="00411656"/>
    <w:rsid w:val="00411C9C"/>
    <w:rsid w:val="00413D40"/>
    <w:rsid w:val="00440271"/>
    <w:rsid w:val="004403E2"/>
    <w:rsid w:val="00441ED9"/>
    <w:rsid w:val="00446104"/>
    <w:rsid w:val="00454679"/>
    <w:rsid w:val="00461A64"/>
    <w:rsid w:val="0046395E"/>
    <w:rsid w:val="0046731E"/>
    <w:rsid w:val="00472A28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41C1"/>
    <w:rsid w:val="004F4E7D"/>
    <w:rsid w:val="004F53F4"/>
    <w:rsid w:val="004F5CAA"/>
    <w:rsid w:val="004F69FB"/>
    <w:rsid w:val="00503C71"/>
    <w:rsid w:val="005137BF"/>
    <w:rsid w:val="00515395"/>
    <w:rsid w:val="00533A3B"/>
    <w:rsid w:val="005414DF"/>
    <w:rsid w:val="00544AD5"/>
    <w:rsid w:val="00547B11"/>
    <w:rsid w:val="005517F6"/>
    <w:rsid w:val="005571B3"/>
    <w:rsid w:val="00557B41"/>
    <w:rsid w:val="0057560C"/>
    <w:rsid w:val="00576FB0"/>
    <w:rsid w:val="00576FEC"/>
    <w:rsid w:val="00577A71"/>
    <w:rsid w:val="00581E8D"/>
    <w:rsid w:val="00594694"/>
    <w:rsid w:val="005A17A7"/>
    <w:rsid w:val="005A4125"/>
    <w:rsid w:val="005B5478"/>
    <w:rsid w:val="005C64C2"/>
    <w:rsid w:val="005D19D9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15899"/>
    <w:rsid w:val="006252D9"/>
    <w:rsid w:val="006333CC"/>
    <w:rsid w:val="00650DE2"/>
    <w:rsid w:val="00654FD7"/>
    <w:rsid w:val="006565BA"/>
    <w:rsid w:val="00657820"/>
    <w:rsid w:val="00663057"/>
    <w:rsid w:val="006704FD"/>
    <w:rsid w:val="00676031"/>
    <w:rsid w:val="00677493"/>
    <w:rsid w:val="006801F4"/>
    <w:rsid w:val="00681F34"/>
    <w:rsid w:val="00685D57"/>
    <w:rsid w:val="006A301D"/>
    <w:rsid w:val="006A5709"/>
    <w:rsid w:val="006B09C1"/>
    <w:rsid w:val="006B6C1C"/>
    <w:rsid w:val="006C4CB3"/>
    <w:rsid w:val="006E37E7"/>
    <w:rsid w:val="006E5058"/>
    <w:rsid w:val="006F40F3"/>
    <w:rsid w:val="007011C4"/>
    <w:rsid w:val="00702CE2"/>
    <w:rsid w:val="00713E7D"/>
    <w:rsid w:val="007252D4"/>
    <w:rsid w:val="00727C8C"/>
    <w:rsid w:val="0073123A"/>
    <w:rsid w:val="00733429"/>
    <w:rsid w:val="00736F1F"/>
    <w:rsid w:val="00742342"/>
    <w:rsid w:val="00755428"/>
    <w:rsid w:val="00756B12"/>
    <w:rsid w:val="007579B4"/>
    <w:rsid w:val="00763A76"/>
    <w:rsid w:val="0077291D"/>
    <w:rsid w:val="00772C11"/>
    <w:rsid w:val="00775DC2"/>
    <w:rsid w:val="00781C54"/>
    <w:rsid w:val="00786EBB"/>
    <w:rsid w:val="00790201"/>
    <w:rsid w:val="007951FA"/>
    <w:rsid w:val="007A0ADE"/>
    <w:rsid w:val="007A1C58"/>
    <w:rsid w:val="007A2063"/>
    <w:rsid w:val="007A6A60"/>
    <w:rsid w:val="007A70DC"/>
    <w:rsid w:val="007B7BE2"/>
    <w:rsid w:val="007C1863"/>
    <w:rsid w:val="007C1A6A"/>
    <w:rsid w:val="007C2F61"/>
    <w:rsid w:val="007C3C0C"/>
    <w:rsid w:val="007C4F2D"/>
    <w:rsid w:val="007C6867"/>
    <w:rsid w:val="007D0C58"/>
    <w:rsid w:val="007D1F82"/>
    <w:rsid w:val="007D2CD8"/>
    <w:rsid w:val="007D5090"/>
    <w:rsid w:val="007D5B8D"/>
    <w:rsid w:val="007E1DD8"/>
    <w:rsid w:val="007E60E0"/>
    <w:rsid w:val="008002B1"/>
    <w:rsid w:val="00815EBC"/>
    <w:rsid w:val="008241A5"/>
    <w:rsid w:val="008272C0"/>
    <w:rsid w:val="008450ED"/>
    <w:rsid w:val="00846A1A"/>
    <w:rsid w:val="0085625B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C14C7"/>
    <w:rsid w:val="008D37EC"/>
    <w:rsid w:val="008E6EFA"/>
    <w:rsid w:val="008F2995"/>
    <w:rsid w:val="009026E8"/>
    <w:rsid w:val="00905FDD"/>
    <w:rsid w:val="0092705C"/>
    <w:rsid w:val="00937B51"/>
    <w:rsid w:val="00941E17"/>
    <w:rsid w:val="00945489"/>
    <w:rsid w:val="00953071"/>
    <w:rsid w:val="00960CAD"/>
    <w:rsid w:val="00961E15"/>
    <w:rsid w:val="009656B6"/>
    <w:rsid w:val="00965D61"/>
    <w:rsid w:val="00975F5B"/>
    <w:rsid w:val="009764D9"/>
    <w:rsid w:val="00976FA3"/>
    <w:rsid w:val="009813E6"/>
    <w:rsid w:val="00997577"/>
    <w:rsid w:val="009A43BC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576A7"/>
    <w:rsid w:val="00A64C0E"/>
    <w:rsid w:val="00A71AA0"/>
    <w:rsid w:val="00A81C6B"/>
    <w:rsid w:val="00A86BE6"/>
    <w:rsid w:val="00A87CA1"/>
    <w:rsid w:val="00A91D92"/>
    <w:rsid w:val="00A92A4C"/>
    <w:rsid w:val="00AA1C3E"/>
    <w:rsid w:val="00AA7569"/>
    <w:rsid w:val="00AB5CA5"/>
    <w:rsid w:val="00AC6562"/>
    <w:rsid w:val="00AD03AF"/>
    <w:rsid w:val="00AD057C"/>
    <w:rsid w:val="00AD5DDB"/>
    <w:rsid w:val="00AD67F0"/>
    <w:rsid w:val="00AE198F"/>
    <w:rsid w:val="00AE3787"/>
    <w:rsid w:val="00B10A90"/>
    <w:rsid w:val="00B15E34"/>
    <w:rsid w:val="00B236E5"/>
    <w:rsid w:val="00B278BC"/>
    <w:rsid w:val="00B370FB"/>
    <w:rsid w:val="00B373C4"/>
    <w:rsid w:val="00B428FC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30F8"/>
    <w:rsid w:val="00BA216F"/>
    <w:rsid w:val="00BA6DEF"/>
    <w:rsid w:val="00BA7EA1"/>
    <w:rsid w:val="00BC0374"/>
    <w:rsid w:val="00BC4F14"/>
    <w:rsid w:val="00BD388B"/>
    <w:rsid w:val="00BE6D6D"/>
    <w:rsid w:val="00BF472A"/>
    <w:rsid w:val="00C00A91"/>
    <w:rsid w:val="00C01FEB"/>
    <w:rsid w:val="00C02E83"/>
    <w:rsid w:val="00C0543F"/>
    <w:rsid w:val="00C06D5B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56D0E"/>
    <w:rsid w:val="00C6280D"/>
    <w:rsid w:val="00C64C53"/>
    <w:rsid w:val="00C67713"/>
    <w:rsid w:val="00C721DE"/>
    <w:rsid w:val="00C7475B"/>
    <w:rsid w:val="00C76668"/>
    <w:rsid w:val="00C84DEE"/>
    <w:rsid w:val="00CA0390"/>
    <w:rsid w:val="00CA095E"/>
    <w:rsid w:val="00CA1463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063D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72B45"/>
    <w:rsid w:val="00D81030"/>
    <w:rsid w:val="00D84D76"/>
    <w:rsid w:val="00D90CFB"/>
    <w:rsid w:val="00D932DF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C46AB"/>
    <w:rsid w:val="00DD2AA7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3DDF"/>
    <w:rsid w:val="00E47744"/>
    <w:rsid w:val="00E50D0C"/>
    <w:rsid w:val="00E517C7"/>
    <w:rsid w:val="00E57F77"/>
    <w:rsid w:val="00E621A5"/>
    <w:rsid w:val="00E6521D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6DD6"/>
    <w:rsid w:val="00EB747D"/>
    <w:rsid w:val="00EC0AD8"/>
    <w:rsid w:val="00EC1A33"/>
    <w:rsid w:val="00EC3E1A"/>
    <w:rsid w:val="00EC5409"/>
    <w:rsid w:val="00EC7DC5"/>
    <w:rsid w:val="00ED1619"/>
    <w:rsid w:val="00EE341B"/>
    <w:rsid w:val="00EF5CCD"/>
    <w:rsid w:val="00EF7986"/>
    <w:rsid w:val="00F000BA"/>
    <w:rsid w:val="00F008AD"/>
    <w:rsid w:val="00F10F9B"/>
    <w:rsid w:val="00F12D7C"/>
    <w:rsid w:val="00F17629"/>
    <w:rsid w:val="00F26DCC"/>
    <w:rsid w:val="00F3055C"/>
    <w:rsid w:val="00F4091C"/>
    <w:rsid w:val="00F417E9"/>
    <w:rsid w:val="00F42437"/>
    <w:rsid w:val="00F50F26"/>
    <w:rsid w:val="00F51DD1"/>
    <w:rsid w:val="00F520EF"/>
    <w:rsid w:val="00F52695"/>
    <w:rsid w:val="00F662D6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3E797C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42B3F73"/>
    <w:rsid w:val="74320024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2D2C65-2BC4-4154-9596-50F8ABC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line="240" w:lineRule="auto"/>
      <w:jc w:val="both"/>
    </w:pPr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"/>
    <w:link w:val="af1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hAnsi="Times New Roman"/>
      <w:sz w:val="24"/>
    </w:rPr>
  </w:style>
  <w:style w:type="paragraph" w:styleId="afa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hAnsi="Times New Roman"/>
      <w:sz w:val="24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AD798C-7F61-419D-9FCB-D101E606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Ряскова Елена Борисовна</cp:lastModifiedBy>
  <cp:revision>2</cp:revision>
  <cp:lastPrinted>2025-12-26T09:04:00Z</cp:lastPrinted>
  <dcterms:created xsi:type="dcterms:W3CDTF">2026-01-27T09:41:00Z</dcterms:created>
  <dcterms:modified xsi:type="dcterms:W3CDTF">2026-01-27T09:41:00Z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B42579F836104506B2049A1F3747A6F2_13</vt:lpwstr>
  </property>
</Properties>
</file>